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05D5A">
      <w:pPr>
        <w:spacing w:after="156" w:afterLines="50"/>
        <w:jc w:val="center"/>
        <w:rPr>
          <w:rFonts w:ascii="方正小标宋简体" w:eastAsia="方正小标宋简体"/>
          <w:sz w:val="36"/>
          <w:szCs w:val="40"/>
        </w:rPr>
      </w:pPr>
      <w:r>
        <w:rPr>
          <w:rFonts w:hint="eastAsia" w:ascii="方正小标宋简体" w:eastAsia="方正小标宋简体"/>
          <w:sz w:val="36"/>
          <w:szCs w:val="40"/>
        </w:rPr>
        <w:t>东南大学</w:t>
      </w:r>
      <w:r>
        <w:rPr>
          <w:rFonts w:hint="eastAsia" w:ascii="方正小标宋简体" w:eastAsia="方正小标宋简体"/>
          <w:sz w:val="36"/>
          <w:szCs w:val="40"/>
          <w:lang w:eastAsia="zh-CN"/>
        </w:rPr>
        <w:t>2026</w:t>
      </w:r>
      <w:r>
        <w:rPr>
          <w:rFonts w:hint="eastAsia" w:ascii="方正小标宋简体" w:eastAsia="方正小标宋简体"/>
          <w:sz w:val="36"/>
          <w:szCs w:val="40"/>
        </w:rPr>
        <w:t>年寒假社会实践活动选题指南</w:t>
      </w:r>
    </w:p>
    <w:p w14:paraId="4E2681B3">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32"/>
        </w:rPr>
      </w:pPr>
      <w:r>
        <w:rPr>
          <w:rFonts w:hint="eastAsia" w:ascii="宋体" w:hAnsi="宋体" w:eastAsia="宋体" w:cs="宋体"/>
          <w:sz w:val="28"/>
          <w:szCs w:val="32"/>
        </w:rPr>
        <w:t>东南大学</w:t>
      </w:r>
      <w:r>
        <w:rPr>
          <w:rFonts w:hint="eastAsia" w:ascii="宋体" w:hAnsi="宋体" w:eastAsia="宋体" w:cs="宋体"/>
          <w:sz w:val="28"/>
          <w:szCs w:val="32"/>
          <w:lang w:eastAsia="zh-CN"/>
        </w:rPr>
        <w:t>2026</w:t>
      </w:r>
      <w:r>
        <w:rPr>
          <w:rFonts w:hint="eastAsia" w:ascii="宋体" w:hAnsi="宋体" w:eastAsia="宋体" w:cs="宋体"/>
          <w:sz w:val="28"/>
          <w:szCs w:val="32"/>
        </w:rPr>
        <w:t>年寒假社会实践活动选题将围绕九个类型展开。重点内容如下：</w:t>
      </w:r>
    </w:p>
    <w:p w14:paraId="7C1CFBB0">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（一）深学“十五五”规划要义，笃行实</w:t>
      </w:r>
      <w:r>
        <w:rPr>
          <w:rFonts w:hint="eastAsia" w:ascii="宋体" w:hAnsi="宋体" w:eastAsia="宋体" w:cs="宋体"/>
          <w:b/>
          <w:bCs/>
          <w:sz w:val="28"/>
          <w:szCs w:val="28"/>
          <w:lang w:val="en-US" w:eastAsia="zh-CN"/>
        </w:rPr>
        <w:t>干</w:t>
      </w:r>
      <w:r>
        <w:rPr>
          <w:rFonts w:hint="eastAsia" w:ascii="宋体" w:hAnsi="宋体" w:eastAsia="宋体" w:cs="宋体"/>
          <w:b/>
          <w:bCs/>
          <w:sz w:val="28"/>
          <w:szCs w:val="28"/>
        </w:rPr>
        <w:t>建新功。</w:t>
      </w:r>
      <w:r>
        <w:rPr>
          <w:rFonts w:hint="eastAsia" w:ascii="宋体" w:hAnsi="宋体" w:eastAsia="宋体" w:cs="宋体"/>
          <w:sz w:val="28"/>
          <w:szCs w:val="28"/>
        </w:rPr>
        <w:t>党的二十届四中全会通过《中共中央关于制定国民经济和社会发展第十五个五年规划的建议》，对未来五年发展做出顶层设计和战略壁画，是持续推进中国式现代化建设的总动员、总部署。鼓励东大学子深入研读党的二十届四中全会精神与“十五五”规划核心部署,把握高质量发展、共同富裕、新质生产力等关键部署的理论与实践逻辑。以“走基层、讲政策、见实效”为抓手，走进社区、乡村、企业开展“理论微宣讲”，用民生案例解读政策导向，以发展成就印证理论力量。将理论学习、调查研究、建言献策贯通，以“青言青语”讲清规划要义，以青春视角感知政策实践，推动党的创新理论在基层落地生根，以实干担起新征程青春使命</w:t>
      </w:r>
    </w:p>
    <w:p w14:paraId="68DE5C92">
      <w:pPr>
        <w:keepNext w:val="0"/>
        <w:keepLines w:val="0"/>
        <w:pageBreakBefore w:val="0"/>
        <w:widowControl/>
        <w:suppressLineNumbers w:val="0"/>
        <w:kinsoku/>
        <w:wordWrap/>
        <w:overflowPunct/>
        <w:topLinePunct w:val="0"/>
        <w:autoSpaceDE/>
        <w:autoSpaceDN/>
        <w:bidi w:val="0"/>
        <w:adjustRightInd/>
        <w:snapToGrid/>
        <w:spacing w:line="520" w:lineRule="atLeas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（二）</w:t>
      </w:r>
      <w:r>
        <w:rPr>
          <w:rFonts w:hint="eastAsia" w:ascii="宋体" w:hAnsi="宋体" w:eastAsia="宋体" w:cs="宋体"/>
          <w:b/>
          <w:bCs/>
          <w:color w:val="000000"/>
          <w:kern w:val="0"/>
          <w:sz w:val="28"/>
          <w:szCs w:val="28"/>
          <w:lang w:val="en-US" w:eastAsia="zh-CN" w:bidi="ar"/>
        </w:rPr>
        <w:t>寻红色记忆根脉，育红旅项目新篇。</w:t>
      </w:r>
      <w:r>
        <w:rPr>
          <w:rFonts w:hint="eastAsia" w:ascii="宋体" w:hAnsi="宋体" w:eastAsia="宋体" w:cs="宋体"/>
          <w:sz w:val="28"/>
          <w:szCs w:val="28"/>
        </w:rPr>
        <w:t>践行“用好红色资源，赓续红色血脉”的要求，鼓励东大学子结合重要历史节点实地走访革命遗址、纪念场馆，围绕口述史这一核心方法，系统访谈革命前辈与历史见证人，挖掘史实背后精神内核。运用数技术双向赋能，一方面推动革命老区党建工作智能化与现代化发展，另一方面通过 AI 技术修复红色文物、借助 VR 重现红色遗址场景，运用数字建模、线上展厅搭建、互动文创开发等多元数字化形式，激活红色资源时代价值。聚焦红旅项目与赛事孵化、老区治理创新，积极探索老区治理的新模式与新方法，将社会实践中的治理实践经验系统总结与提炼，转化为具有可行性和前瞻性的赛事项目选题。推动优质实践成果向红旅类赛</w:t>
      </w:r>
      <w:r>
        <w:rPr>
          <w:rFonts w:hint="eastAsia" w:ascii="宋体" w:hAnsi="宋体" w:eastAsia="宋体" w:cs="宋体"/>
          <w:sz w:val="28"/>
          <w:szCs w:val="28"/>
        </w:rPr>
        <w:t>事项目转化，进行市场化、专业化打磨升级，推动优秀项目落地实施，为革命老区的社会治理创新与可持续发展注入新动力，在传承红色文化、弘扬革命精神的过程中，锤炼创新实践能力，将文化自信融入行动，以青春力量践行时代担当。</w:t>
      </w:r>
    </w:p>
    <w:p w14:paraId="5F7DE601">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（三）红色梅庵守根脉，牢记跟党走初心。</w:t>
      </w:r>
      <w:r>
        <w:rPr>
          <w:rFonts w:hint="eastAsia" w:ascii="宋体" w:hAnsi="宋体" w:eastAsia="宋体" w:cs="宋体"/>
          <w:sz w:val="28"/>
          <w:szCs w:val="28"/>
        </w:rPr>
        <w:t>梅庵作为“团二大”会址，是共青团“永远跟党走”初心的历史见证，是激励青年牢记初心使命的宝贵财富。鼓励东大学子围绕“团二大”历史与梅庵红色印记，系统梳理“团二大”历史脉络，深入挖掘梅庵红色资源，精心打造“红色梅庵”主题基因库。通过主题宣讲、现场教学、故事讲述、文创开发等多种形式，加强对“团二大’历史及意义的宣传推广，生动阐释共青团“为党育人”的使命担当，在历史回顾中深刻理解“永远跟党走”的历史必然性和时代重要性，增强永远跟党走的坚定决心，让红色基因在新时代青年中永续传承。</w:t>
      </w:r>
    </w:p>
    <w:p w14:paraId="403280E2">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（四）数字赋能非遗传承，青春诠释文明密码。</w:t>
      </w:r>
      <w:r>
        <w:rPr>
          <w:rFonts w:hint="eastAsia" w:ascii="宋体" w:hAnsi="宋体" w:eastAsia="宋体" w:cs="宋体"/>
          <w:sz w:val="28"/>
          <w:szCs w:val="28"/>
        </w:rPr>
        <w:t>习近平总书记指出，“要顺应数字产业化和产业数字化发展趋势，加快发展新型文化业态，改造提升传统文化业态”。鼓励东大学子走进非遗工坊与历史街区，以技术赋能传统、以创新激活文化--运用 AI技术对古老纹样进行创新设计，通过直播向社会推广传统手工技艺，开展非遗数字化保护专项调研，梳理非遗项目现状与数字化需求。推动技术与文化深度融合，让青年学子在实践中感知中华文明在数字时代的连续性与创新性，体悟其统一、包容与和平的特质。探索“两个结合”的实践路径，挖掘中华文明传承的核心密码，为中华民族永续发展、中华文明永续传承提供青春数智支撑。</w:t>
      </w:r>
    </w:p>
    <w:p w14:paraId="00DB2E66">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（五）齐心播种“石榴籽”，共绘团结“同心圆”。</w:t>
      </w:r>
      <w:r>
        <w:rPr>
          <w:rFonts w:hint="eastAsia" w:ascii="宋体" w:hAnsi="宋体" w:eastAsia="宋体" w:cs="宋体"/>
          <w:sz w:val="28"/>
          <w:szCs w:val="28"/>
        </w:rPr>
        <w:t>习近平总书记强调，“要铸牢中华民族共同体意识，促进各民族交往交流交融”。鼓励东大学子以铸牢中华民族共同体意识为实践主线，组织多民族文化互鉴交流活动，开展跨民族结对调研，深入民族地区了解生产生活实际，感知国情民情;记录各族同胞在共居共学、共建共享过程中的真实故事，展现民族团结的生动实践。让青年学子在多民族交往交流交融中，体会中华文明突出的包容性，不断增进对伟大祖国、中华民族、中华文化、中国共产党、中国特色社会主义的认同，牢固树立休戚与共、荣辱与共、生死与共命运与共的共同体理念，以实际行动促进民族团结进步，为中华民族伟大复兴凝聚合力。</w:t>
      </w:r>
    </w:p>
    <w:p w14:paraId="2C22A9CF">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（六）青春深耕“千万工程”，实干赋能乡村振兴。</w:t>
      </w:r>
      <w:r>
        <w:rPr>
          <w:rFonts w:hint="eastAsia" w:ascii="宋体" w:hAnsi="宋体" w:eastAsia="宋体" w:cs="宋体"/>
          <w:sz w:val="28"/>
          <w:szCs w:val="28"/>
        </w:rPr>
        <w:t>为深入贯彻落实国家“十五五”乡村振兴战略部署，鼓励东大学子学习运用“千万工程”发展理念、工作方法和推进机制，自觉担当使命，深入基层、扎根田野。积极倡导以“小组团”服务模式开展实践，即组建跨学科、精干化、任务型的小规模实践团队，精准对接乡村发展需求与群众急难愁盼问题。充分发挥学科专业优势与创新动能，通过协助搭建电商直播体系、推广智慧农业技术、开展反诈科普与智能设备助老教学等实践形式,促进数字技术与农业生产乡村治理、民生服务深度融合，切实推动“千万工程”典型经验在基层转化落地。用“泥点子”锤炼真本领，以“金点子”赋能新发展，将前沿智慧转化为乡村提质实效与民生温度，为绘就宜居宜业、和美乡村新画卷贡献东大力量，展现东大担当。</w:t>
      </w:r>
    </w:p>
    <w:p w14:paraId="05FB8E9E">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（七）双创逐梦展智慧锋芒，青春赋能新质生产力。</w:t>
      </w:r>
      <w:r>
        <w:rPr>
          <w:rFonts w:hint="eastAsia" w:ascii="宋体" w:hAnsi="宋体" w:eastAsia="宋体" w:cs="宋体"/>
          <w:sz w:val="28"/>
          <w:szCs w:val="28"/>
        </w:rPr>
        <w:t>习近平总书记强调，“科技自立自强是国家强盛之基、安全之要”，新质生产力是推动高质量发展的核心引擎。紧扣“十五五”科技自立自强战略要求，鼓励东大学子对标企业关键需求，聚焦数字经济，绿色低碳、高端制造、人工智能等前沿领域，深入企业车间、产业园区、科创平台等开展实地调研。通过梳理技术瓶颈、分析市场需求、对接科研资源，开展科研成果转化可行性研究，孵化“科创微项目”;依托“中国国际大学生创新大赛”“挑战杯”等双创平台，推动创新思维与产业需求深度融合、创业实践与技术升级紧密衔接，在产学研联动中探寻青年创新突破点，以青春智慧助力关键核心技术攻关，为新质生产力发展注入源源不断的青春动能。</w:t>
      </w:r>
    </w:p>
    <w:p w14:paraId="58F0AADE">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（八）青春支教暖乡土，校地协同育新人。</w:t>
      </w:r>
      <w:r>
        <w:rPr>
          <w:rFonts w:hint="eastAsia" w:ascii="宋体" w:hAnsi="宋体" w:eastAsia="宋体" w:cs="宋体"/>
          <w:sz w:val="28"/>
          <w:szCs w:val="28"/>
        </w:rPr>
        <w:t>习近平总书记给谢依特小学戍边支教西部计划志愿者服务队队员的回信为广大青年投身支教事业注入了强大精神动力。建设教育强国是新时代教育事业的核心使命，教育家精神是支教实践的精神内核与行动指南。鼓励东大学子以教育家精神为引领，锚定教育强国建设目标,依托昆山市、江宁区等校地合作平台，深入云南南华县、江西共青城市、新疆维吾尔自治区石河子市、内蒙古自治区五原县、准格尔旗，聚焦教育帮扶与地方发展双向赋能，组建跨专业实践团队。通过开展趣味科学实验、传统文化手工坊等特色课程教学实施心理团辅与成长陪伴;创新融入数字支教新路径，运用直播授课、AI个性化辅导、云端资源共享等数字化手段，推动教育普惠;同时结合地方产业发展、文旅融合、基层治理等需求，开展智力支持、资源对接、项目策划等校地协同服务，推动高校学科优势、人才优势与地方发展需求精准匹配，在支教与服务中锤炼本领、厚植情怀，以实际行动书写新时代青年的责任担当。</w:t>
      </w:r>
    </w:p>
    <w:p w14:paraId="0F9EF54C">
      <w:pPr>
        <w:keepNext w:val="0"/>
        <w:keepLines w:val="0"/>
        <w:pageBreakBefore w:val="0"/>
        <w:kinsoku/>
        <w:wordWrap/>
        <w:overflowPunct/>
        <w:topLinePunct w:val="0"/>
        <w:autoSpaceDE/>
        <w:autoSpaceDN/>
        <w:bidi w:val="0"/>
        <w:adjustRightInd/>
        <w:snapToGrid/>
        <w:spacing w:line="520" w:lineRule="atLeas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）践行绿色低碳理念，共建美丽中国家园。</w:t>
      </w:r>
      <w:r>
        <w:rPr>
          <w:rFonts w:hint="eastAsia" w:ascii="宋体" w:hAnsi="宋体" w:eastAsia="宋体" w:cs="宋体"/>
          <w:sz w:val="28"/>
          <w:szCs w:val="28"/>
        </w:rPr>
        <w:t>为深入贯彻落实习近平生态文明思想，响应“十五五”绿色发展部署，鼓励东大学子围绕碳达峰碳中和、生态文明建设、绿色生活方式推广等主题，深入社区、校园、企</w:t>
      </w:r>
      <w:bookmarkStart w:id="0" w:name="_GoBack"/>
      <w:bookmarkEnd w:id="0"/>
      <w:r>
        <w:rPr>
          <w:rFonts w:hint="eastAsia" w:ascii="宋体" w:hAnsi="宋体" w:eastAsia="宋体" w:cs="宋体"/>
          <w:sz w:val="28"/>
          <w:szCs w:val="28"/>
        </w:rPr>
        <w:t>业、自然保护区开展实践调研与公益行动。通过低碳技术应用调研、环保科普宣讲、生态保护志愿服务、绿色社区创建策划等形式，倡导简约适度、绿色低碳的生产生活方式，引导社会公众增强生态环保意识，推动绿色发展理念深入人心。鼓励学子发挥学科专长，参与绿色技术研发、环境治理方案设计、生态产品价值实现路径探索等，以青春智慧与实际行动助力人与自然和谐共生的现代化建设，为建设美丽中国贡献青春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YFangSong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27"/>
    <w:rsid w:val="003706E7"/>
    <w:rsid w:val="00A054DB"/>
    <w:rsid w:val="00C95327"/>
    <w:rsid w:val="00F17CD2"/>
    <w:rsid w:val="00FC5CA7"/>
    <w:rsid w:val="21DD6E7E"/>
    <w:rsid w:val="36414B11"/>
    <w:rsid w:val="7257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1969</Words>
  <Characters>1975</Characters>
  <Lines>14</Lines>
  <Paragraphs>3</Paragraphs>
  <TotalTime>11</TotalTime>
  <ScaleCrop>false</ScaleCrop>
  <LinksUpToDate>false</LinksUpToDate>
  <CharactersWithSpaces>1975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2024-12-13T02:19:00Z</dcterms:created>
  <dc:creator>文烨 苏</dc:creator>
  <cp:lastModifiedBy>何花</cp:lastModifiedBy>
  <dcterms:modified xsi:type="dcterms:W3CDTF">2025-12-24T07:14:44Z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eyJoZGlkIjoiMmFjNWRkM2U3YjQ5MTZiZWNhOWVmMjZiMmMyYWVkYTYiLCJ1c2VySWQiOiIxNjM1MTk4OTAzIn0=</vt:lpwstr>
  </property>
  <property fmtid="{D5CDD505-2E9C-101B-9397-08002B2CF9AE}" pid="3" name="KSOProductBuildVer">
    <vt:lpwstr>2052-12.1.0.23542</vt:lpwstr>
  </property>
  <property fmtid="{D5CDD505-2E9C-101B-9397-08002B2CF9AE}" pid="4" name="ICV">
    <vt:lpwstr>D1BFCD41225C467AA16B6DAB92438CD7_13</vt:lpwstr>
  </property>
</Properties>
</file>